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1.png" ContentType="image/png"/>
  <Override PartName="/word/media/rId77.png" ContentType="image/png"/>
  <Override PartName="/word/media/rId75.png" ContentType="image/png"/>
  <Override PartName="/word/media/rId78.png" ContentType="image/png"/>
  <Override PartName="/word/media/rId79.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02</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Declines in survival of local juvenile Chinook Salmon have been associated with hydrosystem passage</w:t>
      </w:r>
      <w:r>
        <w:t xml:space="preserve"> </w:t>
      </w:r>
      <w:r>
        <w:t xml:space="preserve">(Schaller et al. 2014)</w:t>
      </w:r>
      <w:r>
        <w:t xml:space="preserve">, ocean conditions and regional climate</w:t>
      </w:r>
      <w:r>
        <w:t xml:space="preserve"> </w:t>
      </w:r>
      <w:r>
        <w:t xml:space="preserve">(Welch et al. 2021; Gosselin et al. 2021)</w:t>
      </w:r>
      <w:r>
        <w:t xml:space="preserve">, and changes to the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(OSC Team (Idaho Governor’s Office of Species Conservation and partners) 2019)</w:t>
      </w:r>
      <w:r>
        <w:t xml:space="preserve">. Moreoever,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w:t>
      </w:r>
    </w:p>
    <w:p>
      <w:pPr>
        <w:pStyle w:val="BodyText"/>
      </w:pPr>
      <w:r>
        <w:t xml:space="preserve">In addition to non-native species, Northern Pikeminnow are a native, piscivorous fish preferring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Habitats containing slower water velocities and other attributes that support piscivorous predators are not limited to dams and reservoirs. One such area is the Deadwater Slough in the Salmon River, Idaho which is an unnaturally slow and deep reach of the mainstem river approximately 1.5 kilometers in length and occupying 29.5 acres (Figure</w:t>
      </w:r>
      <w:r>
        <w:t xml:space="preserve"> </w:t>
      </w:r>
      <w:r>
        <w:t xml:space="preserve">1</w:t>
      </w:r>
      <w:r>
        <w:t xml:space="preserve">). The slough contains</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and fish cover (e.g., large wood or substrate, woody debris, bank undercuts) that can provide essential refuge from predation for juvenile fishes.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believed to be a historically important overwinter rearing area for DSR emigrants. Moreover,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pStyle w:val="FirstParagraph"/>
      </w:pPr>
      <w:r>
        <w:t xml:space="preserve">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located approximately 6 kms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w:t>
      </w:r>
    </w:p>
    <w:bookmarkEnd w:id="22"/>
    <w:bookmarkStart w:id="23" w:name="abundance-of-piscivorous-fishes"/>
    <w:p>
      <w:pPr>
        <w:pStyle w:val="Heading2"/>
      </w:pPr>
      <w:r>
        <w:t xml:space="preserve">Abundance of Piscivorous Fishes</w:t>
      </w:r>
    </w:p>
    <w:p>
      <w:pPr>
        <w:pStyle w:val="FirstParagraph"/>
      </w:pPr>
      <w:r>
        <w:t xml:space="preserve">Our goal was to estimate the abundance of potentially piscivorous predators in the Deadwater Slough using a mark-recapture approach both during the fall and spring near the peaks of the juvenile Chinook Salmon DSR and NRR emigrations, respectively. The initial intent was to sample during fall 2019 and spring 2020 to estimate predator abundances during the emigration of the 2018 brood year. However, due to logistical concerns during the onset of the Covid-19 pandemic, the spring 2020 sampling event was delayed until fall 2020. Although this provided the benefit of an additional abundance estimates during the DSR emigration, estimates during the NRR emigration were still lacking, and so an additional sampling event was added for spring 2021. The study design was such that both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effort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multiple capture methods during the first year including raft electrofishing, fyke netting, snorkeling, and angling to reduce selectivity, both for species and size classes. Unfortunately, some of the methods proved ineffective. For example, fish were able to elude the electrical field of the raft electrofisher due to 1) the lack of flow in Deadwater Slough and 2) we lacked the appropriate motor to effectively</w:t>
      </w:r>
      <w:r>
        <w:t xml:space="preserve"> </w:t>
      </w:r>
      <w:r>
        <w:t xml:space="preserve">“</w:t>
      </w:r>
      <w:r>
        <w:t xml:space="preserve">chase</w:t>
      </w:r>
      <w:r>
        <w:t xml:space="preserve">”</w:t>
      </w:r>
      <w:r>
        <w:t xml:space="preserve"> </w:t>
      </w:r>
      <w:r>
        <w:t xml:space="preserve">fish given the lack of flow. Snorkeling was ineffective due to the high turbidity of the mainstem Salmon River and Deadwater Slough. And due to debris floating in the water column, there were concerns with fyke nets being pulled from their anchored locations and becoming entangled. Additionally, there were concerns with raft electrofishers and fyke nets incidentally capturing adult steelhead that are present in the mainstem Salmon River during fall and spring. In the end, angling proved to be the most effective method for capturing piscivorous predators while minimizing potential impacts to steelhead but recognizing that angling can have both species and size selectivity (bias). From here on, our focus was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and marks were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were recorded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in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The 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released unmarked. Instead, to estimate the abundance of Northern Pikeminnow in the spring, we used the ratio of total CPUE in the fall sampling events to the total CPUE in the spring sampling event, and multiplied that ratio by the abundance of Northern Pikeminnow in the fall. This assumes the same capture probability in the fall as in the spring. If that assumption is not true and capture probability did differ, we believe that the capture probability to be lower in the spring due to higher flows, which would lead to our spring abundance estimate to be biased low. Therefore, we consider this a conservative estimate of the number of Northern Pikeminnow present in the Deadwater Slough during the spring emigration of NRR Chinook Salmon.</w:t>
      </w:r>
    </w:p>
    <w:p>
      <w:pPr>
        <w:pStyle w:val="BodyText"/>
      </w:pPr>
      <w:r>
        <w:t xml:space="preserve">Lastly, we calculated the proportional stock density (PSD) for Northern Pikeminnow captured during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population of Northern Pikeminnow is stable. If growth of the population is occurring, the alternative model shows how an increase of 10% body weight changes the estimates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End w:id="26"/>
    <w:bookmarkStart w:id="30" w:name="results"/>
    <w:p>
      <w:pPr>
        <w:pStyle w:val="Heading1"/>
      </w:pPr>
      <w:r>
        <w:t xml:space="preserve">Results</w:t>
      </w:r>
    </w:p>
    <w:bookmarkStart w:id="27" w:name="abundance-of-piscivorous-fishes-1"/>
    <w:p>
      <w:pPr>
        <w:pStyle w:val="Heading2"/>
      </w:pPr>
      <w:r>
        <w:t xml:space="preserve">Abundance of Piscivorous Fishes</w:t>
      </w:r>
    </w:p>
    <w:p>
      <w:pPr>
        <w:pStyle w:val="FirstParagraph"/>
      </w:pPr>
      <w:r>
        <w:t xml:space="preserve">Abundance estimates for northern pikeminnow during the fall sampling events ranged from 13,298 to 43,279. The multiple census estimators were consistently larger than the single census estimators, although the size of the 95% confidence intervals were more varied.</w:t>
      </w:r>
    </w:p>
    <w:p>
      <w:pPr>
        <w:pStyle w:val="BodyText"/>
      </w:pPr>
      <w:r>
        <w:t xml:space="preserve">PSD for northern pikeminnow across all three years was 42.26% or 42.26% of fish were over the quality size classification 400 mm TL we denoted in the Methods, demonstrating a high percentage of above average size classes present within Deadwater Slough.</w:t>
      </w:r>
    </w:p>
    <w:bookmarkEnd w:id="27"/>
    <w:bookmarkStart w:id="28"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8"/>
    <w:bookmarkStart w:id="29"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bookmarkEnd w:id="31"/>
    <w:bookmarkStart w:id="32"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1" w:name="literature-cited"/>
    <w:p>
      <w:pPr>
        <w:pStyle w:val="Heading1"/>
      </w:pPr>
      <w:r>
        <w:t xml:space="preserve">Literature Cited</w:t>
      </w:r>
    </w:p>
    <w:bookmarkStart w:id="70" w:name="refs"/>
    <w:bookmarkStart w:id="42"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2"/>
    <w:bookmarkStart w:id="43"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3"/>
    <w:bookmarkStart w:id="44"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6"/>
    <w:bookmarkStart w:id="47"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7"/>
    <w:bookmarkStart w:id="48"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8"/>
    <w:bookmarkStart w:id="49"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0"/>
    <w:bookmarkStart w:id="51"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1"/>
    <w:bookmarkStart w:id="52"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2"/>
    <w:bookmarkStart w:id="53"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3"/>
    <w:bookmarkStart w:id="54"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4"/>
    <w:bookmarkStart w:id="55"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5"/>
    <w:bookmarkStart w:id="56"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IdahoOSCTeam2019"/>
    <w:p>
      <w:pPr>
        <w:pStyle w:val="Bibliography"/>
      </w:pPr>
      <w:r>
        <w:t xml:space="preserve">OSC Team (Idaho Governor’s Office of Species Conservation and partners).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61"/>
    <w:bookmarkStart w:id="62"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2"/>
    <w:bookmarkStart w:id="63"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3"/>
    <w:bookmarkStart w:id="64"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64"/>
    <w:bookmarkStart w:id="65"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5"/>
    <w:bookmarkStart w:id="66"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6"/>
    <w:bookmarkStart w:id="67"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7"/>
    <w:bookmarkStart w:id="68"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68"/>
    <w:bookmarkStart w:id="69"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69"/>
    <w:bookmarkEnd w:id="70"/>
    <w:p>
      <w:r>
        <w:br w:type="page"/>
      </w:r>
    </w:p>
    <w:bookmarkEnd w:id="71"/>
    <w:bookmarkStart w:id="73" w:name="tables"/>
    <w:p>
      <w:pPr>
        <w:pStyle w:val="Heading1"/>
      </w:pPr>
      <w:r>
        <w:t xml:space="preserve">Tables</w:t>
      </w:r>
    </w:p>
    <w:bookmarkStart w:id="72" w:name="tables"/>
    <w:bookmarkEnd w:id="72"/>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3"/>
    <w:bookmarkStart w:id="83" w:name="figures"/>
    <w:p>
      <w:pPr>
        <w:pStyle w:val="Heading1"/>
      </w:pPr>
      <w:r>
        <w:t xml:space="preserve">Figures</w:t>
      </w:r>
    </w:p>
    <w:bookmarkStart w:id="74" w:name="figures"/>
    <w:bookmarkEnd w:id="74"/>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5"/>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82" w:name="colophon"/>
    <w:p>
      <w:pPr>
        <w:pStyle w:val="Heading3"/>
      </w:pPr>
      <w:r>
        <w:t xml:space="preserve">Colophon</w:t>
      </w:r>
    </w:p>
    <w:p>
      <w:pPr>
        <w:pStyle w:val="FirstParagraph"/>
      </w:pPr>
      <w:r>
        <w:t xml:space="preserve">This report was generated on 2021-12-02 15:32:17 using the following computational environment and dependencies:</w:t>
      </w:r>
    </w:p>
    <w:p>
      <w:pPr>
        <w:pStyle w:val="SourceCode"/>
      </w:pPr>
      <w:r>
        <w:rPr>
          <w:rStyle w:val="VerbatimChar"/>
        </w:rPr>
        <w:t xml:space="preserve">#&gt; - Session info  --------------------------------------------------------------</w:t>
      </w:r>
      <w:r>
        <w:br/>
      </w:r>
      <w:r>
        <w:rPr>
          <w:rStyle w:val="VerbatimChar"/>
        </w:rPr>
        <w:t xml:space="preserve">#&gt;  hash: woman astronaut: medium-dark skin tone, left-facing fist: medium-light skin tone, jack-o-lantern</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19042)</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America/Los_Angeles</w:t>
      </w:r>
      <w:r>
        <w:br/>
      </w:r>
      <w:r>
        <w:rPr>
          <w:rStyle w:val="VerbatimChar"/>
        </w:rPr>
        <w:t xml:space="preserve">#&gt;  date     2021-12-02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4.1.2)</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4.1.2)</w:t>
      </w:r>
      <w:r>
        <w:br/>
      </w:r>
      <w:r>
        <w:rPr>
          <w:rStyle w:val="VerbatimChar"/>
        </w:rPr>
        <w:t xml:space="preserve">#&gt;  systemfonts    1.0.3   2021-10-13 [1] CRAN (R 4.1.2)</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4.1.2)</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[46866ec] 2021-12-02: knit .docx</w:t>
      </w:r>
    </w:p>
    <w:bookmarkEnd w:id="82"/>
    <w:bookmarkEnd w:id="8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2021-12-02T23:32:24Z</dcterms:created>
  <dcterms:modified xsi:type="dcterms:W3CDTF">2021-12-02T23:32:24Z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02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